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E5D7F" w14:textId="77777777" w:rsidR="00197BF7" w:rsidRPr="009057DE" w:rsidRDefault="00197BF7" w:rsidP="00197BF7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CE8361" wp14:editId="08150E9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43200" cy="1710055"/>
            <wp:effectExtent l="0" t="0" r="0" b="4445"/>
            <wp:wrapThrough wrapText="bothSides">
              <wp:wrapPolygon edited="0">
                <wp:start x="0" y="0"/>
                <wp:lineTo x="0" y="21416"/>
                <wp:lineTo x="21450" y="21416"/>
                <wp:lineTo x="21450" y="0"/>
                <wp:lineTo x="0" y="0"/>
              </wp:wrapPolygon>
            </wp:wrapThrough>
            <wp:docPr id="2" name="Picture 1" descr="Description: DPHT logo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PHT logo 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5CFB2" w14:textId="77777777" w:rsidR="00197BF7" w:rsidRPr="009057DE" w:rsidRDefault="00197BF7" w:rsidP="00197BF7">
      <w:pPr>
        <w:jc w:val="center"/>
        <w:rPr>
          <w:rFonts w:ascii="Calibri" w:hAnsi="Calibri" w:cs="Arial"/>
          <w:b/>
          <w:bCs/>
        </w:rPr>
      </w:pPr>
    </w:p>
    <w:p w14:paraId="356D8B33" w14:textId="77777777" w:rsidR="00197BF7" w:rsidRPr="009057DE" w:rsidRDefault="00197BF7" w:rsidP="00197BF7">
      <w:pPr>
        <w:jc w:val="center"/>
        <w:rPr>
          <w:rFonts w:ascii="Calibri" w:hAnsi="Calibri" w:cs="Arial"/>
          <w:b/>
          <w:bCs/>
        </w:rPr>
      </w:pPr>
    </w:p>
    <w:p w14:paraId="4681EB75" w14:textId="77777777" w:rsidR="00197BF7" w:rsidRPr="009057DE" w:rsidRDefault="00197BF7" w:rsidP="00197BF7">
      <w:pPr>
        <w:jc w:val="center"/>
        <w:rPr>
          <w:rFonts w:ascii="Calibri" w:hAnsi="Calibri" w:cs="Arial"/>
          <w:b/>
          <w:bCs/>
        </w:rPr>
      </w:pPr>
    </w:p>
    <w:p w14:paraId="0132CFBC" w14:textId="77777777" w:rsidR="00197BF7" w:rsidRPr="009057DE" w:rsidRDefault="00197BF7" w:rsidP="00197BF7">
      <w:pPr>
        <w:jc w:val="center"/>
        <w:rPr>
          <w:rFonts w:ascii="Calibri" w:hAnsi="Calibri" w:cs="Arial"/>
          <w:b/>
          <w:bCs/>
        </w:rPr>
      </w:pPr>
    </w:p>
    <w:p w14:paraId="155805D0" w14:textId="77777777" w:rsidR="00197BF7" w:rsidRPr="009057DE" w:rsidRDefault="00197BF7" w:rsidP="00197BF7">
      <w:pPr>
        <w:jc w:val="center"/>
        <w:rPr>
          <w:rFonts w:ascii="Calibri" w:hAnsi="Calibri" w:cs="Arial"/>
          <w:b/>
          <w:bCs/>
        </w:rPr>
      </w:pPr>
    </w:p>
    <w:p w14:paraId="6CE3BDF9" w14:textId="77777777" w:rsidR="00197BF7" w:rsidRPr="009057DE" w:rsidRDefault="00197BF7" w:rsidP="00197BF7">
      <w:pPr>
        <w:jc w:val="center"/>
        <w:rPr>
          <w:rFonts w:ascii="Calibri" w:hAnsi="Calibri" w:cs="Arial"/>
          <w:b/>
          <w:bCs/>
        </w:rPr>
      </w:pPr>
    </w:p>
    <w:p w14:paraId="77FBF4C0" w14:textId="77777777" w:rsidR="00197BF7" w:rsidRPr="009057DE" w:rsidRDefault="00197BF7" w:rsidP="00197BF7">
      <w:pPr>
        <w:jc w:val="center"/>
        <w:rPr>
          <w:rFonts w:ascii="Calibri" w:hAnsi="Calibri" w:cs="Arial"/>
          <w:b/>
          <w:bCs/>
        </w:rPr>
      </w:pPr>
    </w:p>
    <w:p w14:paraId="17E95294" w14:textId="77777777" w:rsidR="00197BF7" w:rsidRPr="009057DE" w:rsidRDefault="00197BF7" w:rsidP="00197BF7">
      <w:pPr>
        <w:jc w:val="center"/>
        <w:rPr>
          <w:rFonts w:ascii="Calibri" w:hAnsi="Calibri" w:cs="Arial"/>
          <w:b/>
          <w:bCs/>
        </w:rPr>
      </w:pPr>
    </w:p>
    <w:p w14:paraId="76CEE85B" w14:textId="77777777" w:rsidR="00000242" w:rsidRDefault="00000242" w:rsidP="00197BF7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5A8FB36F" w14:textId="04C58285" w:rsidR="00197BF7" w:rsidRPr="00105209" w:rsidRDefault="00197BF7" w:rsidP="00105209">
      <w:pPr>
        <w:jc w:val="center"/>
        <w:rPr>
          <w:rFonts w:ascii="Calibri" w:hAnsi="Calibri" w:cs="Arial"/>
          <w:sz w:val="28"/>
          <w:szCs w:val="28"/>
        </w:rPr>
      </w:pPr>
      <w:r w:rsidRPr="009057DE">
        <w:rPr>
          <w:rFonts w:ascii="Calibri" w:hAnsi="Calibri" w:cs="Arial"/>
          <w:b/>
          <w:bCs/>
          <w:sz w:val="28"/>
          <w:szCs w:val="28"/>
        </w:rPr>
        <w:t xml:space="preserve">WHISTLEBLOWING </w:t>
      </w:r>
      <w:r w:rsidR="00E904F3">
        <w:rPr>
          <w:rFonts w:ascii="Calibri" w:hAnsi="Calibri" w:cs="Arial"/>
          <w:b/>
          <w:bCs/>
          <w:sz w:val="28"/>
          <w:szCs w:val="28"/>
        </w:rPr>
        <w:t>POLICY</w:t>
      </w:r>
      <w:r w:rsidR="00855BCE">
        <w:rPr>
          <w:rFonts w:ascii="Calibri" w:hAnsi="Calibri" w:cs="Arial"/>
          <w:b/>
          <w:bCs/>
          <w:sz w:val="28"/>
          <w:szCs w:val="28"/>
        </w:rPr>
        <w:t xml:space="preserve"> &amp; PROCEDURE</w:t>
      </w:r>
    </w:p>
    <w:p w14:paraId="55E39824" w14:textId="77777777" w:rsidR="00197BF7" w:rsidRPr="009057DE" w:rsidRDefault="00197BF7" w:rsidP="00197BF7">
      <w:pPr>
        <w:rPr>
          <w:rFonts w:ascii="Calibri" w:hAnsi="Calibri" w:cs="Arial"/>
          <w:b/>
          <w:bCs/>
        </w:rPr>
      </w:pPr>
      <w:r w:rsidRPr="009057DE">
        <w:rPr>
          <w:rFonts w:ascii="Calibri" w:hAnsi="Calibri" w:cs="Arial"/>
          <w:b/>
          <w:bCs/>
        </w:rPr>
        <w:t>Introduction</w:t>
      </w:r>
    </w:p>
    <w:p w14:paraId="17508FB9" w14:textId="77777777" w:rsidR="00197BF7" w:rsidRPr="009057DE" w:rsidRDefault="00197BF7" w:rsidP="00197BF7">
      <w:pPr>
        <w:rPr>
          <w:rFonts w:ascii="Calibri" w:hAnsi="Calibri" w:cs="Arial"/>
        </w:rPr>
      </w:pPr>
    </w:p>
    <w:p w14:paraId="08A65C3D" w14:textId="77777777" w:rsidR="00197BF7" w:rsidRPr="009057DE" w:rsidRDefault="00197BF7" w:rsidP="00197BF7">
      <w:pPr>
        <w:numPr>
          <w:ilvl w:val="0"/>
          <w:numId w:val="1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 xml:space="preserve">The DPHT recognises that from time to time staff may have concerns about work, which extend beyond personal grievance. </w:t>
      </w:r>
      <w:r w:rsidRPr="009057DE">
        <w:rPr>
          <w:rFonts w:ascii="Calibri" w:hAnsi="Calibri" w:cs="Arial"/>
          <w:lang w:val="en-US"/>
        </w:rPr>
        <w:t>Whistleblowing occurs when a volunteer raises a concern about danger or illegality that affects others, for example learners, other staff or members of the public.</w:t>
      </w:r>
    </w:p>
    <w:p w14:paraId="712D5431" w14:textId="77777777" w:rsidR="00197BF7" w:rsidRPr="009057DE" w:rsidRDefault="00197BF7" w:rsidP="00197BF7">
      <w:pPr>
        <w:rPr>
          <w:rFonts w:ascii="Calibri" w:hAnsi="Calibri" w:cs="Arial"/>
        </w:rPr>
      </w:pPr>
    </w:p>
    <w:p w14:paraId="7303D94E" w14:textId="77777777" w:rsidR="00197BF7" w:rsidRPr="009057DE" w:rsidRDefault="00197BF7" w:rsidP="00197BF7">
      <w:pPr>
        <w:numPr>
          <w:ilvl w:val="0"/>
          <w:numId w:val="1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>The Public Interest Disclosure Act 1998 enables employees to raise such concerns (</w:t>
      </w:r>
      <w:proofErr w:type="spellStart"/>
      <w:r w:rsidRPr="009057DE">
        <w:rPr>
          <w:rFonts w:ascii="Calibri" w:hAnsi="Calibri" w:cs="Arial"/>
        </w:rPr>
        <w:t>whistleblow</w:t>
      </w:r>
      <w:proofErr w:type="spellEnd"/>
      <w:r w:rsidRPr="009057DE">
        <w:rPr>
          <w:rFonts w:ascii="Calibri" w:hAnsi="Calibri" w:cs="Arial"/>
        </w:rPr>
        <w:t xml:space="preserve">) and protects employees from any detriment, so long as the concerns are raised in good faith.  The organisation </w:t>
      </w:r>
      <w:r w:rsidRPr="009057DE">
        <w:rPr>
          <w:rFonts w:ascii="Calibri" w:hAnsi="Calibri" w:cs="Arial"/>
          <w:lang w:val="en-US"/>
        </w:rPr>
        <w:t>attaches importance to identifying and remedying malpractice.</w:t>
      </w:r>
    </w:p>
    <w:p w14:paraId="75B468C3" w14:textId="77777777" w:rsidR="00197BF7" w:rsidRPr="009057DE" w:rsidRDefault="00197BF7" w:rsidP="00197BF7">
      <w:pPr>
        <w:rPr>
          <w:rFonts w:ascii="Calibri" w:hAnsi="Calibri" w:cs="Arial"/>
        </w:rPr>
      </w:pPr>
    </w:p>
    <w:p w14:paraId="2524028B" w14:textId="77777777" w:rsidR="00197BF7" w:rsidRPr="009057DE" w:rsidRDefault="00197BF7" w:rsidP="00197BF7">
      <w:pPr>
        <w:rPr>
          <w:rFonts w:ascii="Calibri" w:hAnsi="Calibri" w:cs="Arial"/>
          <w:b/>
          <w:bCs/>
        </w:rPr>
      </w:pPr>
      <w:r w:rsidRPr="009057DE">
        <w:rPr>
          <w:rFonts w:ascii="Calibri" w:hAnsi="Calibri" w:cs="Arial"/>
          <w:b/>
          <w:bCs/>
        </w:rPr>
        <w:t>Scope</w:t>
      </w:r>
    </w:p>
    <w:p w14:paraId="71825227" w14:textId="77777777" w:rsidR="00197BF7" w:rsidRPr="009057DE" w:rsidRDefault="00197BF7" w:rsidP="00197BF7">
      <w:pPr>
        <w:rPr>
          <w:rFonts w:ascii="Calibri" w:hAnsi="Calibri" w:cs="Arial"/>
        </w:rPr>
      </w:pPr>
    </w:p>
    <w:p w14:paraId="2F96A332" w14:textId="77777777" w:rsidR="00197BF7" w:rsidRPr="009057DE" w:rsidRDefault="00197BF7" w:rsidP="00197BF7">
      <w:pPr>
        <w:numPr>
          <w:ilvl w:val="0"/>
          <w:numId w:val="1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 xml:space="preserve">This procedure applies to all staff and volunteers of The Dartmoor Pony Heritage Trust.  </w:t>
      </w:r>
    </w:p>
    <w:p w14:paraId="40FF86E9" w14:textId="77777777" w:rsidR="00197BF7" w:rsidRPr="009057DE" w:rsidRDefault="00197BF7" w:rsidP="00197BF7">
      <w:pPr>
        <w:rPr>
          <w:rFonts w:ascii="Calibri" w:hAnsi="Calibri" w:cs="Arial"/>
        </w:rPr>
      </w:pPr>
    </w:p>
    <w:p w14:paraId="25E77901" w14:textId="77777777" w:rsidR="00197BF7" w:rsidRPr="009057DE" w:rsidRDefault="00197BF7" w:rsidP="00197BF7">
      <w:pPr>
        <w:rPr>
          <w:rFonts w:ascii="Calibri" w:hAnsi="Calibri" w:cs="Arial"/>
          <w:b/>
          <w:bCs/>
        </w:rPr>
      </w:pPr>
      <w:r w:rsidRPr="009057DE">
        <w:rPr>
          <w:rFonts w:ascii="Calibri" w:hAnsi="Calibri" w:cs="Arial"/>
          <w:b/>
          <w:bCs/>
        </w:rPr>
        <w:t>Procedure Objectives</w:t>
      </w:r>
    </w:p>
    <w:p w14:paraId="3C19E578" w14:textId="77777777" w:rsidR="00197BF7" w:rsidRPr="009057DE" w:rsidRDefault="00197BF7" w:rsidP="00197BF7">
      <w:pPr>
        <w:rPr>
          <w:rFonts w:ascii="Calibri" w:hAnsi="Calibri" w:cs="Arial"/>
        </w:rPr>
      </w:pPr>
    </w:p>
    <w:p w14:paraId="4884F8B8" w14:textId="77777777" w:rsidR="00197BF7" w:rsidRPr="009057DE" w:rsidRDefault="00197BF7" w:rsidP="00197BF7">
      <w:pPr>
        <w:numPr>
          <w:ilvl w:val="0"/>
          <w:numId w:val="1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 xml:space="preserve">The objective of the Whistleblowing procedure is to </w:t>
      </w:r>
      <w:r w:rsidRPr="009057DE">
        <w:rPr>
          <w:rFonts w:ascii="Calibri" w:hAnsi="Calibri" w:cs="Arial"/>
          <w:lang w:val="en-US"/>
        </w:rPr>
        <w:t xml:space="preserve">make clear to </w:t>
      </w:r>
      <w:r>
        <w:rPr>
          <w:rFonts w:ascii="Calibri" w:hAnsi="Calibri" w:cs="Arial"/>
          <w:lang w:val="en-US"/>
        </w:rPr>
        <w:t>staff</w:t>
      </w:r>
      <w:r w:rsidRPr="009057DE">
        <w:rPr>
          <w:rFonts w:ascii="Calibri" w:hAnsi="Calibri" w:cs="Arial"/>
          <w:lang w:val="en-US"/>
        </w:rPr>
        <w:t xml:space="preserve"> what to do if they come across malpractice in the workplace</w:t>
      </w:r>
      <w:r>
        <w:rPr>
          <w:rFonts w:ascii="Calibri" w:hAnsi="Calibri" w:cs="Arial"/>
          <w:lang w:val="en-US"/>
        </w:rPr>
        <w:t>, how to report it and how they will be protected should then need to report incidents</w:t>
      </w:r>
      <w:r w:rsidRPr="009057DE">
        <w:rPr>
          <w:rFonts w:ascii="Calibri" w:hAnsi="Calibri" w:cs="Arial"/>
        </w:rPr>
        <w:t>.</w:t>
      </w:r>
    </w:p>
    <w:p w14:paraId="304699AA" w14:textId="77777777" w:rsidR="00197BF7" w:rsidRPr="009057DE" w:rsidRDefault="00197BF7" w:rsidP="00197BF7">
      <w:pPr>
        <w:rPr>
          <w:rFonts w:ascii="Calibri" w:hAnsi="Calibri" w:cs="Arial"/>
        </w:rPr>
      </w:pPr>
    </w:p>
    <w:p w14:paraId="1F81DB0A" w14:textId="77777777" w:rsidR="00197BF7" w:rsidRPr="009057DE" w:rsidRDefault="00197BF7" w:rsidP="00197BF7">
      <w:pPr>
        <w:rPr>
          <w:rFonts w:ascii="Calibri" w:hAnsi="Calibri" w:cs="Arial"/>
          <w:b/>
          <w:bCs/>
        </w:rPr>
      </w:pPr>
      <w:r w:rsidRPr="009057DE">
        <w:rPr>
          <w:rFonts w:ascii="Calibri" w:hAnsi="Calibri" w:cs="Arial"/>
          <w:b/>
          <w:bCs/>
        </w:rPr>
        <w:t>Responsibility for Implementation</w:t>
      </w:r>
    </w:p>
    <w:p w14:paraId="53BCBEA9" w14:textId="77777777" w:rsidR="00197BF7" w:rsidRPr="009057DE" w:rsidRDefault="00197BF7" w:rsidP="00197BF7">
      <w:pPr>
        <w:rPr>
          <w:rFonts w:ascii="Calibri" w:hAnsi="Calibri" w:cs="Arial"/>
        </w:rPr>
      </w:pPr>
    </w:p>
    <w:p w14:paraId="0AEB43CC" w14:textId="77777777" w:rsidR="00197BF7" w:rsidRPr="009057DE" w:rsidRDefault="00197BF7" w:rsidP="00197BF7">
      <w:pPr>
        <w:numPr>
          <w:ilvl w:val="0"/>
          <w:numId w:val="1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>All staff are responsible for the implementation of the Whistleblowing procedure.  Trustees have specific responsibilities for implement</w:t>
      </w:r>
      <w:r>
        <w:rPr>
          <w:rFonts w:ascii="Calibri" w:hAnsi="Calibri" w:cs="Arial"/>
        </w:rPr>
        <w:t>ing the procedure in their role</w:t>
      </w:r>
      <w:r w:rsidRPr="009057DE">
        <w:rPr>
          <w:rFonts w:ascii="Calibri" w:hAnsi="Calibri" w:cs="Arial"/>
        </w:rPr>
        <w:t xml:space="preserve"> of support</w:t>
      </w:r>
      <w:r>
        <w:rPr>
          <w:rFonts w:ascii="Calibri" w:hAnsi="Calibri" w:cs="Arial"/>
        </w:rPr>
        <w:t>ing</w:t>
      </w:r>
      <w:r w:rsidRPr="009057DE">
        <w:rPr>
          <w:rFonts w:ascii="Calibri" w:hAnsi="Calibri" w:cs="Arial"/>
        </w:rPr>
        <w:t xml:space="preserve"> the ‘whistle blower’.</w:t>
      </w:r>
    </w:p>
    <w:p w14:paraId="7E9499E2" w14:textId="77777777" w:rsidR="00197BF7" w:rsidRPr="009057DE" w:rsidRDefault="00197BF7" w:rsidP="00197BF7">
      <w:pPr>
        <w:rPr>
          <w:rFonts w:ascii="Calibri" w:hAnsi="Calibri" w:cs="Arial"/>
        </w:rPr>
      </w:pPr>
    </w:p>
    <w:p w14:paraId="25E07CD2" w14:textId="77777777" w:rsidR="00197BF7" w:rsidRPr="009057DE" w:rsidRDefault="00197BF7" w:rsidP="00197BF7">
      <w:pPr>
        <w:rPr>
          <w:rFonts w:ascii="Calibri" w:hAnsi="Calibri" w:cs="Arial"/>
          <w:b/>
          <w:bCs/>
        </w:rPr>
      </w:pPr>
      <w:r w:rsidRPr="009057DE">
        <w:rPr>
          <w:rFonts w:ascii="Calibri" w:hAnsi="Calibri" w:cs="Arial"/>
          <w:b/>
          <w:bCs/>
        </w:rPr>
        <w:t>Methodology</w:t>
      </w:r>
    </w:p>
    <w:p w14:paraId="302158BC" w14:textId="77777777" w:rsidR="00197BF7" w:rsidRPr="009057DE" w:rsidRDefault="00197BF7" w:rsidP="00197BF7">
      <w:pPr>
        <w:rPr>
          <w:rFonts w:ascii="Calibri" w:hAnsi="Calibri" w:cs="Arial"/>
        </w:rPr>
      </w:pPr>
    </w:p>
    <w:p w14:paraId="0A55F2FA" w14:textId="77777777" w:rsidR="00197BF7" w:rsidRPr="009057DE" w:rsidRDefault="00197BF7" w:rsidP="00197BF7">
      <w:pPr>
        <w:numPr>
          <w:ilvl w:val="0"/>
          <w:numId w:val="1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>A member of staff may whistle blow for a variety of reasons, but especially with concerns about:</w:t>
      </w:r>
    </w:p>
    <w:p w14:paraId="1E5709A9" w14:textId="77777777" w:rsidR="00197BF7" w:rsidRPr="009057DE" w:rsidRDefault="00197BF7" w:rsidP="00197BF7">
      <w:pPr>
        <w:rPr>
          <w:rFonts w:ascii="Calibri" w:hAnsi="Calibri" w:cs="Arial"/>
        </w:rPr>
      </w:pPr>
    </w:p>
    <w:p w14:paraId="0C1A4BA6" w14:textId="77777777" w:rsidR="00197BF7" w:rsidRPr="009057DE" w:rsidRDefault="00197BF7" w:rsidP="00197BF7">
      <w:pPr>
        <w:numPr>
          <w:ilvl w:val="0"/>
          <w:numId w:val="3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>An unlawful or criminal offence</w:t>
      </w:r>
    </w:p>
    <w:p w14:paraId="67D4DC12" w14:textId="77777777" w:rsidR="00197BF7" w:rsidRPr="009057DE" w:rsidRDefault="00197BF7" w:rsidP="00197BF7">
      <w:pPr>
        <w:ind w:left="720"/>
        <w:rPr>
          <w:rFonts w:ascii="Calibri" w:hAnsi="Calibri" w:cs="Arial"/>
        </w:rPr>
      </w:pPr>
    </w:p>
    <w:p w14:paraId="6C0B844A" w14:textId="77777777" w:rsidR="00197BF7" w:rsidRPr="009057DE" w:rsidRDefault="00197BF7" w:rsidP="00197BF7">
      <w:pPr>
        <w:numPr>
          <w:ilvl w:val="0"/>
          <w:numId w:val="3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>A break of a legal obligation</w:t>
      </w:r>
    </w:p>
    <w:p w14:paraId="10DEFE5A" w14:textId="77777777" w:rsidR="00197BF7" w:rsidRPr="009057DE" w:rsidRDefault="00197BF7" w:rsidP="00197BF7">
      <w:pPr>
        <w:rPr>
          <w:rFonts w:ascii="Calibri" w:hAnsi="Calibri" w:cs="Arial"/>
        </w:rPr>
      </w:pPr>
    </w:p>
    <w:p w14:paraId="55D072B9" w14:textId="77777777" w:rsidR="00197BF7" w:rsidRDefault="00197BF7" w:rsidP="00197BF7">
      <w:pPr>
        <w:numPr>
          <w:ilvl w:val="0"/>
          <w:numId w:val="3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>A miscarriage of justice</w:t>
      </w:r>
    </w:p>
    <w:p w14:paraId="38CE0D9B" w14:textId="77777777" w:rsidR="00197BF7" w:rsidRPr="009057DE" w:rsidRDefault="00197BF7" w:rsidP="00197BF7">
      <w:pPr>
        <w:rPr>
          <w:rFonts w:ascii="Calibri" w:hAnsi="Calibri" w:cs="Arial"/>
        </w:rPr>
      </w:pPr>
    </w:p>
    <w:p w14:paraId="53ECCA73" w14:textId="77777777" w:rsidR="00197BF7" w:rsidRPr="009057DE" w:rsidRDefault="00197BF7" w:rsidP="00197BF7">
      <w:pPr>
        <w:numPr>
          <w:ilvl w:val="0"/>
          <w:numId w:val="3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>Mistreatment or abuse of a client or a member of the public for the organisation has a responsibility</w:t>
      </w:r>
    </w:p>
    <w:p w14:paraId="3E1F8122" w14:textId="77777777" w:rsidR="00197BF7" w:rsidRPr="009057DE" w:rsidRDefault="00197BF7" w:rsidP="00197BF7">
      <w:pPr>
        <w:ind w:left="720"/>
        <w:rPr>
          <w:rFonts w:ascii="Calibri" w:hAnsi="Calibri" w:cs="Arial"/>
        </w:rPr>
      </w:pPr>
    </w:p>
    <w:p w14:paraId="59A9C9A5" w14:textId="77777777" w:rsidR="00197BF7" w:rsidRPr="009057DE" w:rsidRDefault="00197BF7" w:rsidP="00197BF7">
      <w:pPr>
        <w:numPr>
          <w:ilvl w:val="0"/>
          <w:numId w:val="3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>Disregard of legislation governing health and safety at work</w:t>
      </w:r>
    </w:p>
    <w:p w14:paraId="61A9A60A" w14:textId="77777777" w:rsidR="00197BF7" w:rsidRPr="009057DE" w:rsidRDefault="00197BF7" w:rsidP="00197BF7">
      <w:pPr>
        <w:rPr>
          <w:rFonts w:ascii="Calibri" w:hAnsi="Calibri" w:cs="Arial"/>
        </w:rPr>
      </w:pPr>
    </w:p>
    <w:p w14:paraId="4453CB70" w14:textId="77777777" w:rsidR="00197BF7" w:rsidRPr="009057DE" w:rsidRDefault="00197BF7" w:rsidP="00197BF7">
      <w:pPr>
        <w:numPr>
          <w:ilvl w:val="0"/>
          <w:numId w:val="3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>Against the DPHT’s financial regulations</w:t>
      </w:r>
    </w:p>
    <w:p w14:paraId="5DB0608D" w14:textId="77777777" w:rsidR="00197BF7" w:rsidRPr="009057DE" w:rsidRDefault="00197BF7" w:rsidP="00197BF7">
      <w:pPr>
        <w:rPr>
          <w:rFonts w:ascii="Calibri" w:hAnsi="Calibri" w:cs="Arial"/>
        </w:rPr>
      </w:pPr>
    </w:p>
    <w:p w14:paraId="5274EB65" w14:textId="77777777" w:rsidR="00197BF7" w:rsidRDefault="00197BF7" w:rsidP="00197BF7">
      <w:pPr>
        <w:numPr>
          <w:ilvl w:val="0"/>
          <w:numId w:val="3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>Action that has led, or could lead to damage to the environment</w:t>
      </w:r>
    </w:p>
    <w:p w14:paraId="6A776A4A" w14:textId="77777777" w:rsidR="00197BF7" w:rsidRPr="009057DE" w:rsidRDefault="00197BF7" w:rsidP="00197BF7">
      <w:pPr>
        <w:rPr>
          <w:rFonts w:ascii="Calibri" w:hAnsi="Calibri" w:cs="Arial"/>
        </w:rPr>
      </w:pPr>
    </w:p>
    <w:p w14:paraId="0235889B" w14:textId="77777777" w:rsidR="00197BF7" w:rsidRPr="009057DE" w:rsidRDefault="00197BF7" w:rsidP="00197BF7">
      <w:pPr>
        <w:numPr>
          <w:ilvl w:val="0"/>
          <w:numId w:val="3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>Deliberately covering up information tending to show any of the above</w:t>
      </w:r>
    </w:p>
    <w:p w14:paraId="5AC64F1D" w14:textId="77777777" w:rsidR="00197BF7" w:rsidRPr="009057DE" w:rsidRDefault="00197BF7" w:rsidP="00197BF7">
      <w:pPr>
        <w:ind w:left="720"/>
        <w:rPr>
          <w:rFonts w:ascii="Calibri" w:hAnsi="Calibri" w:cs="Arial"/>
        </w:rPr>
      </w:pPr>
    </w:p>
    <w:p w14:paraId="35B63399" w14:textId="7E8DB62E" w:rsidR="00855BCE" w:rsidRDefault="00197BF7" w:rsidP="00855BCE">
      <w:pPr>
        <w:numPr>
          <w:ilvl w:val="0"/>
          <w:numId w:val="1"/>
        </w:numPr>
        <w:rPr>
          <w:rFonts w:ascii="Calibri" w:hAnsi="Calibri" w:cs="Arial"/>
        </w:rPr>
      </w:pPr>
      <w:r w:rsidRPr="00855BCE">
        <w:rPr>
          <w:rFonts w:ascii="Calibri" w:hAnsi="Calibri" w:cs="Arial"/>
        </w:rPr>
        <w:t xml:space="preserve">If a member of has concerns about malpractice it is recommended that they raise these concerns </w:t>
      </w:r>
      <w:r w:rsidR="00855BCE" w:rsidRPr="00855BCE">
        <w:rPr>
          <w:rFonts w:ascii="Calibri" w:hAnsi="Calibri" w:cs="Arial"/>
        </w:rPr>
        <w:t>in the first instance with a trustee</w:t>
      </w:r>
    </w:p>
    <w:p w14:paraId="1D92F56E" w14:textId="77777777" w:rsidR="00855BCE" w:rsidRPr="00855BCE" w:rsidRDefault="00855BCE" w:rsidP="00855BCE">
      <w:pPr>
        <w:rPr>
          <w:rFonts w:ascii="Calibri" w:hAnsi="Calibri" w:cs="Arial"/>
        </w:rPr>
      </w:pPr>
    </w:p>
    <w:p w14:paraId="0DA786C8" w14:textId="07FAB786" w:rsidR="00197BF7" w:rsidRPr="009057DE" w:rsidRDefault="00197BF7" w:rsidP="00197BF7">
      <w:pPr>
        <w:numPr>
          <w:ilvl w:val="0"/>
          <w:numId w:val="1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 xml:space="preserve">Whilst it is </w:t>
      </w:r>
      <w:r>
        <w:rPr>
          <w:rFonts w:ascii="Calibri" w:hAnsi="Calibri" w:cs="Arial"/>
        </w:rPr>
        <w:t xml:space="preserve">strongly </w:t>
      </w:r>
      <w:r w:rsidRPr="009057DE">
        <w:rPr>
          <w:rFonts w:ascii="Calibri" w:hAnsi="Calibri" w:cs="Arial"/>
        </w:rPr>
        <w:t xml:space="preserve">recommended that the </w:t>
      </w:r>
      <w:r>
        <w:rPr>
          <w:rFonts w:ascii="Calibri" w:hAnsi="Calibri" w:cs="Arial"/>
        </w:rPr>
        <w:t>staff member</w:t>
      </w:r>
      <w:r w:rsidR="00855BCE">
        <w:rPr>
          <w:rFonts w:ascii="Calibri" w:hAnsi="Calibri" w:cs="Arial"/>
        </w:rPr>
        <w:t xml:space="preserve"> raise the concern with a trustee</w:t>
      </w:r>
      <w:r w:rsidRPr="009057DE">
        <w:rPr>
          <w:rFonts w:ascii="Calibri" w:hAnsi="Calibri" w:cs="Arial"/>
        </w:rPr>
        <w:t xml:space="preserve">, in some cases the </w:t>
      </w:r>
      <w:r>
        <w:rPr>
          <w:rFonts w:ascii="Calibri" w:hAnsi="Calibri" w:cs="Arial"/>
        </w:rPr>
        <w:t>member of</w:t>
      </w:r>
      <w:r w:rsidRPr="009057DE">
        <w:rPr>
          <w:rFonts w:ascii="Calibri" w:hAnsi="Calibri" w:cs="Arial"/>
        </w:rPr>
        <w:t xml:space="preserve"> may decide that it is more appropriate to report the concern to an external body, as provided for within the Public Interest Disclosure Act 1998.  External Bodies may include:</w:t>
      </w:r>
    </w:p>
    <w:p w14:paraId="6EEA5363" w14:textId="77777777" w:rsidR="00197BF7" w:rsidRPr="009057DE" w:rsidRDefault="00197BF7" w:rsidP="00197BF7">
      <w:pPr>
        <w:rPr>
          <w:rFonts w:ascii="Calibri" w:hAnsi="Calibri" w:cs="Arial"/>
        </w:rPr>
      </w:pPr>
    </w:p>
    <w:p w14:paraId="505D5C04" w14:textId="1CE02912" w:rsidR="00197BF7" w:rsidRPr="00855BCE" w:rsidRDefault="00197BF7" w:rsidP="00855BCE">
      <w:pPr>
        <w:numPr>
          <w:ilvl w:val="0"/>
          <w:numId w:val="2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>Relevant professional or regulatory organisations</w:t>
      </w:r>
    </w:p>
    <w:p w14:paraId="289FDB3F" w14:textId="77777777" w:rsidR="00197BF7" w:rsidRPr="009057DE" w:rsidRDefault="00197BF7" w:rsidP="00197BF7">
      <w:pPr>
        <w:rPr>
          <w:rFonts w:ascii="Calibri" w:hAnsi="Calibri" w:cs="Arial"/>
        </w:rPr>
      </w:pPr>
    </w:p>
    <w:p w14:paraId="17AAD8E8" w14:textId="77777777" w:rsidR="00197BF7" w:rsidRPr="009057DE" w:rsidRDefault="00197BF7" w:rsidP="00197BF7">
      <w:pPr>
        <w:numPr>
          <w:ilvl w:val="0"/>
          <w:numId w:val="2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>Solicitors or Legal Advisors</w:t>
      </w:r>
    </w:p>
    <w:p w14:paraId="104FE7AB" w14:textId="77777777" w:rsidR="00197BF7" w:rsidRPr="009057DE" w:rsidRDefault="00197BF7" w:rsidP="00197BF7">
      <w:pPr>
        <w:rPr>
          <w:rFonts w:ascii="Calibri" w:hAnsi="Calibri" w:cs="Arial"/>
        </w:rPr>
      </w:pPr>
    </w:p>
    <w:p w14:paraId="6477451D" w14:textId="77777777" w:rsidR="00197BF7" w:rsidRPr="009057DE" w:rsidRDefault="00197BF7" w:rsidP="00197BF7">
      <w:pPr>
        <w:numPr>
          <w:ilvl w:val="0"/>
          <w:numId w:val="2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>The Police</w:t>
      </w:r>
    </w:p>
    <w:p w14:paraId="4EA35A00" w14:textId="77777777" w:rsidR="00197BF7" w:rsidRPr="009057DE" w:rsidRDefault="00197BF7" w:rsidP="00197BF7">
      <w:pPr>
        <w:rPr>
          <w:rFonts w:ascii="Calibri" w:hAnsi="Calibri" w:cs="Arial"/>
        </w:rPr>
      </w:pPr>
    </w:p>
    <w:p w14:paraId="6BC0A47D" w14:textId="77777777" w:rsidR="00197BF7" w:rsidRPr="009057DE" w:rsidRDefault="00197BF7" w:rsidP="00197BF7">
      <w:pPr>
        <w:numPr>
          <w:ilvl w:val="0"/>
          <w:numId w:val="2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>The Health and Safety Executive</w:t>
      </w:r>
    </w:p>
    <w:p w14:paraId="58733E3A" w14:textId="77777777" w:rsidR="00197BF7" w:rsidRPr="009057DE" w:rsidRDefault="00197BF7" w:rsidP="00197BF7">
      <w:pPr>
        <w:rPr>
          <w:rFonts w:ascii="Calibri" w:hAnsi="Calibri" w:cs="Arial"/>
        </w:rPr>
      </w:pPr>
    </w:p>
    <w:p w14:paraId="582729C9" w14:textId="77777777" w:rsidR="00197BF7" w:rsidRPr="009057DE" w:rsidRDefault="00197BF7" w:rsidP="00197BF7">
      <w:pPr>
        <w:numPr>
          <w:ilvl w:val="0"/>
          <w:numId w:val="2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>‘Public Concern at Work’ – a registered charity</w:t>
      </w:r>
    </w:p>
    <w:p w14:paraId="717AE161" w14:textId="77777777" w:rsidR="00197BF7" w:rsidRPr="009057DE" w:rsidRDefault="00197BF7" w:rsidP="00197BF7">
      <w:pPr>
        <w:rPr>
          <w:rFonts w:ascii="Calibri" w:hAnsi="Calibri" w:cs="Arial"/>
        </w:rPr>
      </w:pPr>
    </w:p>
    <w:p w14:paraId="12252C85" w14:textId="77777777" w:rsidR="00197BF7" w:rsidRPr="009057DE" w:rsidRDefault="00197BF7" w:rsidP="00197BF7">
      <w:pPr>
        <w:numPr>
          <w:ilvl w:val="0"/>
          <w:numId w:val="1"/>
        </w:numPr>
        <w:rPr>
          <w:rFonts w:ascii="Calibri" w:hAnsi="Calibri" w:cs="Arial"/>
        </w:rPr>
      </w:pPr>
      <w:r w:rsidRPr="009057DE">
        <w:rPr>
          <w:rFonts w:ascii="Calibri" w:hAnsi="Calibri" w:cs="Arial"/>
          <w:lang w:val="en-US"/>
        </w:rPr>
        <w:t xml:space="preserve">Whistleblowers can ask for their concerns to be treated in confidence and such wishes will be respected.  </w:t>
      </w:r>
      <w:r>
        <w:rPr>
          <w:rFonts w:ascii="Calibri" w:hAnsi="Calibri" w:cs="Arial"/>
          <w:lang w:val="en-US"/>
        </w:rPr>
        <w:t>Staff</w:t>
      </w:r>
      <w:r w:rsidRPr="009057DE">
        <w:rPr>
          <w:rFonts w:ascii="Calibri" w:hAnsi="Calibri" w:cs="Arial"/>
          <w:lang w:val="en-US"/>
        </w:rPr>
        <w:t xml:space="preserve"> will not be </w:t>
      </w:r>
      <w:r w:rsidRPr="009057DE">
        <w:rPr>
          <w:rFonts w:ascii="Calibri" w:hAnsi="Calibri" w:cs="Arial"/>
        </w:rPr>
        <w:t>penalised</w:t>
      </w:r>
      <w:r w:rsidRPr="009057DE">
        <w:rPr>
          <w:rFonts w:ascii="Calibri" w:hAnsi="Calibri" w:cs="Arial"/>
          <w:lang w:val="en-US"/>
        </w:rPr>
        <w:t xml:space="preserve"> for informing </w:t>
      </w:r>
      <w:r>
        <w:rPr>
          <w:rFonts w:ascii="Calibri" w:hAnsi="Calibri" w:cs="Arial"/>
          <w:lang w:val="en-US"/>
        </w:rPr>
        <w:t>the DPHT</w:t>
      </w:r>
      <w:r w:rsidRPr="009057DE">
        <w:rPr>
          <w:rFonts w:ascii="Calibri" w:hAnsi="Calibri" w:cs="Arial"/>
          <w:lang w:val="en-US"/>
        </w:rPr>
        <w:t xml:space="preserve"> about any of the specified actions.</w:t>
      </w:r>
    </w:p>
    <w:p w14:paraId="37299B8C" w14:textId="77777777" w:rsidR="00197BF7" w:rsidRPr="009057DE" w:rsidRDefault="00197BF7" w:rsidP="00197BF7">
      <w:pPr>
        <w:rPr>
          <w:rFonts w:ascii="Calibri" w:hAnsi="Calibri" w:cs="Arial"/>
        </w:rPr>
      </w:pPr>
    </w:p>
    <w:p w14:paraId="52410A4C" w14:textId="77777777" w:rsidR="00197BF7" w:rsidRPr="009057DE" w:rsidRDefault="00197BF7" w:rsidP="00197BF7">
      <w:pPr>
        <w:numPr>
          <w:ilvl w:val="0"/>
          <w:numId w:val="1"/>
        </w:numPr>
        <w:rPr>
          <w:rFonts w:ascii="Calibri" w:hAnsi="Calibri" w:cs="Arial"/>
        </w:rPr>
      </w:pPr>
      <w:r w:rsidRPr="009057DE">
        <w:rPr>
          <w:rFonts w:ascii="Calibri" w:hAnsi="Calibri" w:cs="Arial"/>
          <w:lang w:val="en-US"/>
        </w:rPr>
        <w:t>I</w:t>
      </w:r>
      <w:r w:rsidRPr="009057DE">
        <w:rPr>
          <w:rFonts w:ascii="Calibri" w:hAnsi="Calibri" w:cs="Arial"/>
        </w:rPr>
        <w:t xml:space="preserve">t should be noted however, that whilst the </w:t>
      </w:r>
      <w:r>
        <w:rPr>
          <w:rFonts w:ascii="Calibri" w:hAnsi="Calibri" w:cs="Arial"/>
        </w:rPr>
        <w:t>DPHT</w:t>
      </w:r>
      <w:r w:rsidRPr="009057DE">
        <w:rPr>
          <w:rFonts w:ascii="Calibri" w:hAnsi="Calibri" w:cs="Arial"/>
        </w:rPr>
        <w:t xml:space="preserve"> will protect </w:t>
      </w:r>
      <w:r>
        <w:rPr>
          <w:rFonts w:ascii="Calibri" w:hAnsi="Calibri" w:cs="Arial"/>
        </w:rPr>
        <w:t>staff</w:t>
      </w:r>
      <w:r w:rsidRPr="009057DE">
        <w:rPr>
          <w:rFonts w:ascii="Calibri" w:hAnsi="Calibri" w:cs="Arial"/>
        </w:rPr>
        <w:t xml:space="preserve"> that whistle blow in good faith, allegations that are malicious or vexatious shall be dealt with seriously through the DPHT’s board of trustees.</w:t>
      </w:r>
    </w:p>
    <w:p w14:paraId="2434E78B" w14:textId="77777777" w:rsidR="00197BF7" w:rsidRPr="009057DE" w:rsidRDefault="00197BF7" w:rsidP="00197BF7">
      <w:pPr>
        <w:rPr>
          <w:rFonts w:ascii="Calibri" w:hAnsi="Calibri" w:cs="Arial"/>
        </w:rPr>
      </w:pPr>
    </w:p>
    <w:p w14:paraId="1CA3827C" w14:textId="77777777" w:rsidR="00197BF7" w:rsidRPr="009057DE" w:rsidRDefault="00197BF7" w:rsidP="00197BF7">
      <w:pPr>
        <w:numPr>
          <w:ilvl w:val="0"/>
          <w:numId w:val="1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 xml:space="preserve">Trustees that are notified </w:t>
      </w:r>
      <w:r>
        <w:rPr>
          <w:rFonts w:ascii="Calibri" w:hAnsi="Calibri" w:cs="Arial"/>
        </w:rPr>
        <w:t xml:space="preserve">by a member of staff </w:t>
      </w:r>
      <w:r w:rsidRPr="009057DE">
        <w:rPr>
          <w:rFonts w:ascii="Calibri" w:hAnsi="Calibri" w:cs="Arial"/>
        </w:rPr>
        <w:t>of a concern:</w:t>
      </w:r>
    </w:p>
    <w:p w14:paraId="47D1915C" w14:textId="77777777" w:rsidR="00197BF7" w:rsidRPr="009057DE" w:rsidRDefault="00197BF7" w:rsidP="00197BF7">
      <w:pPr>
        <w:rPr>
          <w:rFonts w:ascii="Calibri" w:hAnsi="Calibri" w:cs="Arial"/>
        </w:rPr>
      </w:pPr>
    </w:p>
    <w:p w14:paraId="4DC246BF" w14:textId="77777777" w:rsidR="00197BF7" w:rsidRPr="009057DE" w:rsidRDefault="00197BF7" w:rsidP="00197BF7">
      <w:pPr>
        <w:numPr>
          <w:ilvl w:val="1"/>
          <w:numId w:val="1"/>
        </w:numPr>
        <w:rPr>
          <w:rFonts w:ascii="Calibri" w:hAnsi="Calibri" w:cs="Arial"/>
        </w:rPr>
      </w:pPr>
      <w:r w:rsidRPr="009057DE">
        <w:rPr>
          <w:rFonts w:ascii="Calibri" w:hAnsi="Calibri" w:cs="Arial"/>
          <w:lang w:val="en-US"/>
        </w:rPr>
        <w:t>Have a responsibility to ensure that concerns raised are taken seriously</w:t>
      </w:r>
    </w:p>
    <w:p w14:paraId="3120DC70" w14:textId="77777777" w:rsidR="00197BF7" w:rsidRPr="009057DE" w:rsidRDefault="00197BF7" w:rsidP="00197BF7">
      <w:pPr>
        <w:ind w:left="1080"/>
        <w:rPr>
          <w:rFonts w:ascii="Calibri" w:hAnsi="Calibri" w:cs="Arial"/>
        </w:rPr>
      </w:pPr>
    </w:p>
    <w:p w14:paraId="54B5805D" w14:textId="77777777" w:rsidR="00197BF7" w:rsidRPr="009057DE" w:rsidRDefault="00197BF7" w:rsidP="00197BF7">
      <w:pPr>
        <w:numPr>
          <w:ilvl w:val="1"/>
          <w:numId w:val="1"/>
        </w:numPr>
        <w:rPr>
          <w:rFonts w:ascii="Calibri" w:hAnsi="Calibri" w:cs="Arial"/>
        </w:rPr>
      </w:pPr>
      <w:r w:rsidRPr="009057DE">
        <w:rPr>
          <w:rFonts w:ascii="Calibri" w:hAnsi="Calibri" w:cs="Arial"/>
          <w:lang w:val="en-US"/>
        </w:rPr>
        <w:t>Where appropriate, should investigate properly and make an objective assessment of the concern</w:t>
      </w:r>
    </w:p>
    <w:p w14:paraId="520A5B28" w14:textId="77777777" w:rsidR="00197BF7" w:rsidRPr="009057DE" w:rsidRDefault="00197BF7" w:rsidP="00197BF7">
      <w:pPr>
        <w:rPr>
          <w:rFonts w:ascii="Calibri" w:hAnsi="Calibri" w:cs="Arial"/>
        </w:rPr>
      </w:pPr>
    </w:p>
    <w:p w14:paraId="7257F288" w14:textId="77777777" w:rsidR="00197BF7" w:rsidRPr="009057DE" w:rsidRDefault="00197BF7" w:rsidP="00197BF7">
      <w:pPr>
        <w:numPr>
          <w:ilvl w:val="1"/>
          <w:numId w:val="1"/>
        </w:numPr>
        <w:rPr>
          <w:rFonts w:ascii="Calibri" w:hAnsi="Calibri" w:cs="Arial"/>
        </w:rPr>
      </w:pPr>
      <w:r w:rsidRPr="009057DE">
        <w:rPr>
          <w:rFonts w:ascii="Calibri" w:hAnsi="Calibri" w:cs="Arial"/>
          <w:lang w:val="en-US"/>
        </w:rPr>
        <w:lastRenderedPageBreak/>
        <w:t xml:space="preserve">Should keep the </w:t>
      </w:r>
      <w:r>
        <w:rPr>
          <w:rFonts w:ascii="Calibri" w:hAnsi="Calibri" w:cs="Arial"/>
          <w:lang w:val="en-US"/>
        </w:rPr>
        <w:t>member of staff</w:t>
      </w:r>
      <w:r w:rsidRPr="009057DE">
        <w:rPr>
          <w:rFonts w:ascii="Calibri" w:hAnsi="Calibri" w:cs="Arial"/>
          <w:lang w:val="en-US"/>
        </w:rPr>
        <w:t xml:space="preserve"> advised of progress</w:t>
      </w:r>
    </w:p>
    <w:p w14:paraId="330045EA" w14:textId="77777777" w:rsidR="00197BF7" w:rsidRPr="009057DE" w:rsidRDefault="00197BF7" w:rsidP="00197BF7">
      <w:pPr>
        <w:rPr>
          <w:rFonts w:ascii="Calibri" w:hAnsi="Calibri" w:cs="Arial"/>
        </w:rPr>
      </w:pPr>
    </w:p>
    <w:p w14:paraId="2C86FB40" w14:textId="77777777" w:rsidR="00197BF7" w:rsidRPr="009057DE" w:rsidRDefault="00197BF7" w:rsidP="00197BF7">
      <w:pPr>
        <w:numPr>
          <w:ilvl w:val="1"/>
          <w:numId w:val="1"/>
        </w:numPr>
        <w:rPr>
          <w:rFonts w:ascii="Calibri" w:hAnsi="Calibri" w:cs="Arial"/>
        </w:rPr>
      </w:pPr>
      <w:r w:rsidRPr="009057DE">
        <w:rPr>
          <w:rFonts w:ascii="Calibri" w:hAnsi="Calibri" w:cs="Arial"/>
          <w:lang w:val="en-US"/>
        </w:rPr>
        <w:t>Have a responsibility to ensure that the action necessary to resolve a concern is taken</w:t>
      </w:r>
    </w:p>
    <w:p w14:paraId="5161868A" w14:textId="77777777" w:rsidR="00197BF7" w:rsidRPr="009057DE" w:rsidRDefault="00197BF7" w:rsidP="00197BF7">
      <w:pPr>
        <w:rPr>
          <w:rFonts w:ascii="Calibri" w:hAnsi="Calibri" w:cs="Arial"/>
        </w:rPr>
      </w:pPr>
    </w:p>
    <w:p w14:paraId="25733021" w14:textId="77777777" w:rsidR="00197BF7" w:rsidRPr="009057DE" w:rsidRDefault="00197BF7" w:rsidP="00197BF7">
      <w:pPr>
        <w:rPr>
          <w:rFonts w:ascii="Calibri" w:hAnsi="Calibri" w:cs="Arial"/>
          <w:b/>
        </w:rPr>
      </w:pPr>
      <w:r w:rsidRPr="009057DE">
        <w:rPr>
          <w:rFonts w:ascii="Calibri" w:hAnsi="Calibri" w:cs="Arial"/>
          <w:b/>
        </w:rPr>
        <w:t>Safeguarding Concerns</w:t>
      </w:r>
    </w:p>
    <w:p w14:paraId="4F0A2D37" w14:textId="77777777" w:rsidR="00197BF7" w:rsidRPr="009057DE" w:rsidRDefault="00197BF7" w:rsidP="00197BF7">
      <w:pPr>
        <w:rPr>
          <w:rFonts w:ascii="Calibri" w:hAnsi="Calibri" w:cs="Arial"/>
        </w:rPr>
      </w:pPr>
    </w:p>
    <w:p w14:paraId="54757EE8" w14:textId="2379231B" w:rsidR="00197BF7" w:rsidRPr="009057DE" w:rsidRDefault="00197BF7" w:rsidP="00197BF7">
      <w:pPr>
        <w:numPr>
          <w:ilvl w:val="0"/>
          <w:numId w:val="1"/>
        </w:numPr>
        <w:rPr>
          <w:rFonts w:ascii="Calibri" w:hAnsi="Calibri" w:cs="Arial"/>
        </w:rPr>
      </w:pPr>
      <w:r w:rsidRPr="009057DE">
        <w:rPr>
          <w:rFonts w:ascii="Calibri" w:hAnsi="Calibri" w:cs="Arial"/>
        </w:rPr>
        <w:t>Concerns that staff have with regards to safeguarding children</w:t>
      </w:r>
      <w:r>
        <w:rPr>
          <w:rFonts w:ascii="Calibri" w:hAnsi="Calibri" w:cs="Arial"/>
        </w:rPr>
        <w:t>, young people</w:t>
      </w:r>
      <w:r w:rsidRPr="009057DE">
        <w:rPr>
          <w:rFonts w:ascii="Calibri" w:hAnsi="Calibri" w:cs="Arial"/>
        </w:rPr>
        <w:t xml:space="preserve"> and vulnerable adults must be reported in the first instance to named Designated Person and must follow the DPHT Safeguarding</w:t>
      </w:r>
      <w:r w:rsidR="00855BCE">
        <w:rPr>
          <w:rFonts w:ascii="Calibri" w:hAnsi="Calibri" w:cs="Arial"/>
        </w:rPr>
        <w:t xml:space="preserve"> Procedure</w:t>
      </w:r>
      <w:r>
        <w:rPr>
          <w:rFonts w:ascii="Calibri" w:hAnsi="Calibri" w:cs="Arial"/>
        </w:rPr>
        <w:t>.</w:t>
      </w:r>
      <w:r w:rsidRPr="009057DE">
        <w:rPr>
          <w:rFonts w:ascii="Calibri" w:hAnsi="Calibri" w:cs="Arial"/>
        </w:rPr>
        <w:t xml:space="preserve">  </w:t>
      </w:r>
    </w:p>
    <w:p w14:paraId="3A9261A6" w14:textId="77777777" w:rsidR="00197BF7" w:rsidRPr="009057DE" w:rsidRDefault="00197BF7" w:rsidP="00197BF7">
      <w:pPr>
        <w:rPr>
          <w:rFonts w:ascii="Calibri" w:hAnsi="Calibri" w:cs="Arial"/>
          <w:b/>
          <w:bCs/>
        </w:rPr>
      </w:pPr>
    </w:p>
    <w:p w14:paraId="1CB8EF34" w14:textId="57A204D4" w:rsidR="00197BF7" w:rsidRPr="009057DE" w:rsidRDefault="00855BCE" w:rsidP="00197BF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Access to the Policy and </w:t>
      </w:r>
      <w:proofErr w:type="spellStart"/>
      <w:r>
        <w:rPr>
          <w:rFonts w:ascii="Calibri" w:hAnsi="Calibri" w:cs="Arial"/>
          <w:b/>
          <w:bCs/>
        </w:rPr>
        <w:t>Procdedure</w:t>
      </w:r>
      <w:proofErr w:type="spellEnd"/>
    </w:p>
    <w:p w14:paraId="7DBD65D1" w14:textId="77777777" w:rsidR="00197BF7" w:rsidRPr="009057DE" w:rsidRDefault="00197BF7" w:rsidP="00197BF7">
      <w:pPr>
        <w:rPr>
          <w:rFonts w:ascii="Calibri" w:hAnsi="Calibri" w:cs="Arial"/>
        </w:rPr>
      </w:pPr>
    </w:p>
    <w:p w14:paraId="65F81183" w14:textId="29DF58D9" w:rsidR="00197BF7" w:rsidRPr="009057DE" w:rsidRDefault="00855BCE" w:rsidP="00197BF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This document </w:t>
      </w:r>
      <w:r w:rsidR="00197BF7" w:rsidRPr="009057DE">
        <w:rPr>
          <w:rFonts w:ascii="Calibri" w:hAnsi="Calibri" w:cs="Arial"/>
        </w:rPr>
        <w:t xml:space="preserve">is available to all staff, </w:t>
      </w:r>
      <w:r w:rsidR="00197BF7">
        <w:rPr>
          <w:rFonts w:ascii="Calibri" w:hAnsi="Calibri" w:cs="Arial"/>
        </w:rPr>
        <w:t>trustees</w:t>
      </w:r>
      <w:r w:rsidR="00197BF7" w:rsidRPr="009057DE">
        <w:rPr>
          <w:rFonts w:ascii="Calibri" w:hAnsi="Calibri" w:cs="Arial"/>
        </w:rPr>
        <w:t xml:space="preserve"> and other appropriat</w:t>
      </w:r>
      <w:r>
        <w:rPr>
          <w:rFonts w:ascii="Calibri" w:hAnsi="Calibri" w:cs="Arial"/>
        </w:rPr>
        <w:t xml:space="preserve">e stakeholders and </w:t>
      </w:r>
      <w:r w:rsidR="00197BF7" w:rsidRPr="009057DE">
        <w:rPr>
          <w:rFonts w:ascii="Calibri" w:hAnsi="Calibri" w:cs="Arial"/>
        </w:rPr>
        <w:t>is available electronically through the DPHT website.  A hard copy can be found in the Visitor Centre.</w:t>
      </w:r>
    </w:p>
    <w:p w14:paraId="78C4C1E7" w14:textId="77777777" w:rsidR="00197BF7" w:rsidRPr="009057DE" w:rsidRDefault="00197BF7" w:rsidP="00197BF7">
      <w:pPr>
        <w:rPr>
          <w:rFonts w:ascii="Calibri" w:hAnsi="Calibri" w:cs="Arial"/>
          <w:b/>
          <w:bCs/>
        </w:rPr>
      </w:pPr>
    </w:p>
    <w:p w14:paraId="1E2CA438" w14:textId="5DC25F0E" w:rsidR="00197BF7" w:rsidRPr="00105209" w:rsidRDefault="00197BF7" w:rsidP="00197BF7">
      <w:pPr>
        <w:rPr>
          <w:rFonts w:ascii="Calibri" w:hAnsi="Calibri" w:cs="Arial"/>
          <w:b/>
          <w:bCs/>
        </w:rPr>
      </w:pPr>
      <w:r w:rsidRPr="009057DE">
        <w:rPr>
          <w:rFonts w:ascii="Calibri" w:hAnsi="Calibri" w:cs="Arial"/>
          <w:b/>
          <w:bCs/>
        </w:rPr>
        <w:t>References</w:t>
      </w:r>
    </w:p>
    <w:p w14:paraId="31A4BA6F" w14:textId="786043A3" w:rsidR="00197BF7" w:rsidRPr="009057DE" w:rsidRDefault="00197BF7" w:rsidP="008F5CBF">
      <w:pPr>
        <w:numPr>
          <w:ilvl w:val="0"/>
          <w:numId w:val="1"/>
        </w:numPr>
        <w:tabs>
          <w:tab w:val="clear" w:pos="567"/>
          <w:tab w:val="num" w:pos="2727"/>
        </w:tabs>
        <w:ind w:left="2160"/>
        <w:rPr>
          <w:rFonts w:ascii="Calibri" w:hAnsi="Calibri" w:cs="Arial"/>
        </w:rPr>
      </w:pPr>
      <w:r w:rsidRPr="009057DE">
        <w:rPr>
          <w:rFonts w:ascii="Calibri" w:hAnsi="Calibri" w:cs="Arial"/>
        </w:rPr>
        <w:t>The following DPHT procedures compliment the DPHT Whistleblowing</w:t>
      </w:r>
      <w:r w:rsidR="00855BCE">
        <w:rPr>
          <w:rFonts w:ascii="Calibri" w:hAnsi="Calibri" w:cs="Arial"/>
        </w:rPr>
        <w:t xml:space="preserve"> Policy &amp;</w:t>
      </w:r>
      <w:r w:rsidRPr="009057DE">
        <w:rPr>
          <w:rFonts w:ascii="Calibri" w:hAnsi="Calibri" w:cs="Arial"/>
        </w:rPr>
        <w:t xml:space="preserve"> Procedure and should be read in conjunction if appropriate:</w:t>
      </w:r>
    </w:p>
    <w:p w14:paraId="1790EFBF" w14:textId="77777777" w:rsidR="00197BF7" w:rsidRPr="009057DE" w:rsidRDefault="00197BF7" w:rsidP="008F5CBF">
      <w:pPr>
        <w:ind w:left="2160"/>
        <w:rPr>
          <w:rFonts w:ascii="Calibri" w:hAnsi="Calibri" w:cs="Arial"/>
        </w:rPr>
      </w:pPr>
    </w:p>
    <w:p w14:paraId="2E4A2770" w14:textId="77777777" w:rsidR="00197BF7" w:rsidRPr="009057DE" w:rsidRDefault="00197BF7" w:rsidP="008F5CBF">
      <w:pPr>
        <w:numPr>
          <w:ilvl w:val="1"/>
          <w:numId w:val="1"/>
        </w:numPr>
        <w:tabs>
          <w:tab w:val="clear" w:pos="1590"/>
          <w:tab w:val="num" w:pos="3750"/>
        </w:tabs>
        <w:ind w:left="3240"/>
        <w:rPr>
          <w:rFonts w:ascii="Calibri" w:hAnsi="Calibri" w:cs="Arial"/>
        </w:rPr>
      </w:pPr>
      <w:r w:rsidRPr="009057DE">
        <w:rPr>
          <w:rFonts w:ascii="Calibri" w:hAnsi="Calibri" w:cs="Arial"/>
        </w:rPr>
        <w:t xml:space="preserve">DPHT </w:t>
      </w:r>
      <w:r>
        <w:rPr>
          <w:rFonts w:ascii="Calibri" w:hAnsi="Calibri" w:cs="Arial"/>
        </w:rPr>
        <w:t>Safeguarding Procedure</w:t>
      </w:r>
      <w:r w:rsidRPr="009057DE">
        <w:rPr>
          <w:rFonts w:ascii="Calibri" w:hAnsi="Calibri" w:cs="Arial"/>
        </w:rPr>
        <w:t xml:space="preserve"> </w:t>
      </w:r>
    </w:p>
    <w:p w14:paraId="6DD7BE3D" w14:textId="77777777" w:rsidR="00197BF7" w:rsidRPr="009057DE" w:rsidRDefault="00197BF7" w:rsidP="008F5CBF">
      <w:pPr>
        <w:numPr>
          <w:ilvl w:val="1"/>
          <w:numId w:val="1"/>
        </w:numPr>
        <w:tabs>
          <w:tab w:val="clear" w:pos="1590"/>
          <w:tab w:val="num" w:pos="3750"/>
        </w:tabs>
        <w:ind w:left="3240"/>
        <w:rPr>
          <w:rFonts w:ascii="Calibri" w:hAnsi="Calibri" w:cs="Arial"/>
        </w:rPr>
      </w:pPr>
      <w:r w:rsidRPr="009057DE">
        <w:rPr>
          <w:rFonts w:ascii="Calibri" w:hAnsi="Calibri" w:cs="Arial"/>
        </w:rPr>
        <w:t xml:space="preserve">DPHT Complaints Procedure </w:t>
      </w:r>
    </w:p>
    <w:p w14:paraId="08AA201A" w14:textId="77777777" w:rsidR="00197BF7" w:rsidRDefault="00197BF7" w:rsidP="008F5CBF">
      <w:pPr>
        <w:numPr>
          <w:ilvl w:val="1"/>
          <w:numId w:val="1"/>
        </w:numPr>
        <w:tabs>
          <w:tab w:val="clear" w:pos="1590"/>
          <w:tab w:val="num" w:pos="3750"/>
        </w:tabs>
        <w:ind w:left="3240"/>
        <w:rPr>
          <w:rFonts w:ascii="Calibri" w:hAnsi="Calibri" w:cs="Arial"/>
        </w:rPr>
      </w:pPr>
      <w:r w:rsidRPr="009057DE">
        <w:rPr>
          <w:rFonts w:ascii="Calibri" w:hAnsi="Calibri" w:cs="Arial"/>
        </w:rPr>
        <w:t xml:space="preserve">DPHT </w:t>
      </w:r>
      <w:r>
        <w:rPr>
          <w:rFonts w:ascii="Calibri" w:hAnsi="Calibri" w:cs="Arial"/>
        </w:rPr>
        <w:t xml:space="preserve">Grievance Procedure </w:t>
      </w:r>
      <w:r w:rsidRPr="009057DE">
        <w:rPr>
          <w:rFonts w:ascii="Calibri" w:hAnsi="Calibri" w:cs="Arial"/>
        </w:rPr>
        <w:t xml:space="preserve"> </w:t>
      </w:r>
    </w:p>
    <w:p w14:paraId="019E3554" w14:textId="77777777" w:rsidR="00197BF7" w:rsidRPr="009057DE" w:rsidRDefault="00197BF7" w:rsidP="008F5CBF">
      <w:pPr>
        <w:numPr>
          <w:ilvl w:val="1"/>
          <w:numId w:val="1"/>
        </w:numPr>
        <w:tabs>
          <w:tab w:val="clear" w:pos="1590"/>
          <w:tab w:val="num" w:pos="3750"/>
        </w:tabs>
        <w:ind w:left="3240"/>
        <w:rPr>
          <w:rFonts w:ascii="Calibri" w:hAnsi="Calibri" w:cs="Arial"/>
        </w:rPr>
      </w:pPr>
      <w:r>
        <w:rPr>
          <w:rFonts w:ascii="Calibri" w:hAnsi="Calibri" w:cs="Arial"/>
        </w:rPr>
        <w:t xml:space="preserve">DPHT Health &amp; Safety Procedure </w:t>
      </w:r>
    </w:p>
    <w:p w14:paraId="2D708D9E" w14:textId="77777777" w:rsidR="00197BF7" w:rsidRPr="009057DE" w:rsidRDefault="00197BF7" w:rsidP="008F5CBF">
      <w:pPr>
        <w:ind w:left="2160"/>
        <w:rPr>
          <w:rFonts w:ascii="Calibri" w:hAnsi="Calibri" w:cs="Arial"/>
        </w:rPr>
      </w:pPr>
    </w:p>
    <w:p w14:paraId="51F59F6B" w14:textId="77777777" w:rsidR="00197BF7" w:rsidRPr="009057DE" w:rsidRDefault="00197BF7" w:rsidP="008F5CBF">
      <w:pPr>
        <w:ind w:left="2160"/>
        <w:rPr>
          <w:rFonts w:ascii="Calibri" w:hAnsi="Calibri" w:cs="Arial"/>
          <w:b/>
          <w:bCs/>
        </w:rPr>
      </w:pPr>
      <w:r w:rsidRPr="009057DE">
        <w:rPr>
          <w:rFonts w:ascii="Calibri" w:hAnsi="Calibri" w:cs="Arial"/>
          <w:b/>
          <w:bCs/>
        </w:rPr>
        <w:t>Further Information</w:t>
      </w:r>
    </w:p>
    <w:p w14:paraId="56F1B9FA" w14:textId="77777777" w:rsidR="00197BF7" w:rsidRPr="009057DE" w:rsidRDefault="00197BF7" w:rsidP="008F5CBF">
      <w:pPr>
        <w:ind w:left="2160"/>
        <w:rPr>
          <w:rFonts w:ascii="Calibri" w:hAnsi="Calibri" w:cs="Arial"/>
        </w:rPr>
      </w:pPr>
    </w:p>
    <w:p w14:paraId="127895C6" w14:textId="77777777" w:rsidR="00197BF7" w:rsidRPr="009057DE" w:rsidRDefault="00197BF7" w:rsidP="008F5CBF">
      <w:pPr>
        <w:numPr>
          <w:ilvl w:val="0"/>
          <w:numId w:val="1"/>
        </w:numPr>
        <w:tabs>
          <w:tab w:val="clear" w:pos="567"/>
          <w:tab w:val="num" w:pos="2727"/>
        </w:tabs>
        <w:ind w:left="2160"/>
        <w:rPr>
          <w:rFonts w:ascii="Calibri" w:hAnsi="Calibri" w:cs="Arial"/>
        </w:rPr>
      </w:pPr>
      <w:r w:rsidRPr="009057DE">
        <w:rPr>
          <w:rFonts w:ascii="Calibri" w:hAnsi="Calibri" w:cs="Arial"/>
        </w:rPr>
        <w:t>Further information can be obtained from:</w:t>
      </w:r>
    </w:p>
    <w:p w14:paraId="37167A43" w14:textId="77777777" w:rsidR="00197BF7" w:rsidRPr="009057DE" w:rsidRDefault="00230E42" w:rsidP="008F5CBF">
      <w:pPr>
        <w:numPr>
          <w:ilvl w:val="1"/>
          <w:numId w:val="1"/>
        </w:numPr>
        <w:tabs>
          <w:tab w:val="clear" w:pos="1590"/>
          <w:tab w:val="num" w:pos="3750"/>
        </w:tabs>
        <w:ind w:left="3240"/>
        <w:rPr>
          <w:rFonts w:ascii="Calibri" w:hAnsi="Calibri" w:cs="Arial"/>
        </w:rPr>
      </w:pPr>
      <w:hyperlink r:id="rId8" w:history="1">
        <w:r w:rsidR="00197BF7" w:rsidRPr="009057DE">
          <w:rPr>
            <w:rStyle w:val="Hyperlink"/>
            <w:rFonts w:ascii="Calibri" w:hAnsi="Calibri" w:cs="Arial"/>
          </w:rPr>
          <w:t>www.bis.gov.uk</w:t>
        </w:r>
      </w:hyperlink>
    </w:p>
    <w:p w14:paraId="745D320E" w14:textId="77777777" w:rsidR="00197BF7" w:rsidRPr="009057DE" w:rsidRDefault="00230E42" w:rsidP="00197BF7">
      <w:pPr>
        <w:numPr>
          <w:ilvl w:val="1"/>
          <w:numId w:val="1"/>
        </w:numPr>
        <w:rPr>
          <w:rFonts w:ascii="Calibri" w:hAnsi="Calibri" w:cs="Arial"/>
        </w:rPr>
      </w:pPr>
      <w:hyperlink r:id="rId9" w:history="1">
        <w:r w:rsidR="00197BF7" w:rsidRPr="009057DE">
          <w:rPr>
            <w:rStyle w:val="Hyperlink"/>
            <w:rFonts w:ascii="Calibri" w:hAnsi="Calibri" w:cs="Arial"/>
          </w:rPr>
          <w:t>www.pcaw.co.uk</w:t>
        </w:r>
      </w:hyperlink>
    </w:p>
    <w:p w14:paraId="36563B7F" w14:textId="77777777" w:rsidR="00197BF7" w:rsidRPr="009057DE" w:rsidRDefault="00197BF7" w:rsidP="00197BF7">
      <w:pPr>
        <w:rPr>
          <w:rFonts w:ascii="Calibri" w:hAnsi="Calibri" w:cs="Arial"/>
        </w:rPr>
      </w:pPr>
    </w:p>
    <w:p w14:paraId="25354D15" w14:textId="77777777" w:rsidR="00197BF7" w:rsidRPr="009057DE" w:rsidRDefault="00197BF7" w:rsidP="00197BF7">
      <w:pPr>
        <w:rPr>
          <w:rFonts w:ascii="Calibri" w:hAnsi="Calibri" w:cs="Arial"/>
          <w:b/>
          <w:bCs/>
        </w:rPr>
      </w:pPr>
      <w:r w:rsidRPr="009057DE">
        <w:rPr>
          <w:rFonts w:ascii="Calibri" w:hAnsi="Calibri" w:cs="Arial"/>
          <w:b/>
          <w:bCs/>
        </w:rPr>
        <w:t>Mechanism for Feedback</w:t>
      </w:r>
    </w:p>
    <w:p w14:paraId="08DADF39" w14:textId="77777777" w:rsidR="00197BF7" w:rsidRPr="009057DE" w:rsidRDefault="00197BF7" w:rsidP="00197BF7">
      <w:pPr>
        <w:rPr>
          <w:rFonts w:ascii="Calibri" w:hAnsi="Calibri" w:cs="Arial"/>
        </w:rPr>
      </w:pPr>
    </w:p>
    <w:p w14:paraId="4FB230D9" w14:textId="61C49565" w:rsidR="00197BF7" w:rsidRPr="009057DE" w:rsidRDefault="00197BF7" w:rsidP="00197BF7">
      <w:pPr>
        <w:numPr>
          <w:ilvl w:val="0"/>
          <w:numId w:val="1"/>
        </w:numPr>
        <w:rPr>
          <w:rFonts w:ascii="Calibri" w:hAnsi="Calibri" w:cs="Arial"/>
        </w:rPr>
      </w:pPr>
      <w:r w:rsidRPr="00CB2923">
        <w:rPr>
          <w:rFonts w:ascii="Calibri" w:hAnsi="Calibri" w:cs="Arial"/>
        </w:rPr>
        <w:t xml:space="preserve">The Board of Trustees will review this procedure annually.  As part of the policy audit and review process </w:t>
      </w:r>
      <w:r>
        <w:rPr>
          <w:rFonts w:ascii="Calibri" w:hAnsi="Calibri" w:cs="Arial"/>
        </w:rPr>
        <w:t>volunteers</w:t>
      </w:r>
      <w:r w:rsidRPr="00CB2923">
        <w:rPr>
          <w:rFonts w:ascii="Calibri" w:hAnsi="Calibri" w:cs="Arial"/>
        </w:rPr>
        <w:t xml:space="preserve"> and other stakeholders are strongly encouraged to provide their feedback or comments on its effectiveness and to make recommendations for change</w:t>
      </w:r>
      <w:r>
        <w:rPr>
          <w:rFonts w:ascii="Calibri" w:hAnsi="Calibri" w:cs="Arial"/>
        </w:rPr>
        <w:t xml:space="preserve">s </w:t>
      </w:r>
      <w:r w:rsidR="00855BCE">
        <w:rPr>
          <w:rFonts w:ascii="Calibri" w:hAnsi="Calibri" w:cs="Arial"/>
        </w:rPr>
        <w:t>to</w:t>
      </w:r>
      <w:r>
        <w:rPr>
          <w:rFonts w:ascii="Calibri" w:hAnsi="Calibri" w:cs="Arial"/>
        </w:rPr>
        <w:t xml:space="preserve"> a Trustee</w:t>
      </w:r>
      <w:r w:rsidRPr="00CB2923">
        <w:rPr>
          <w:rFonts w:ascii="Calibri" w:hAnsi="Calibri" w:cs="Arial"/>
        </w:rPr>
        <w:t xml:space="preserve">. </w:t>
      </w:r>
      <w:r w:rsidRPr="009057DE">
        <w:rPr>
          <w:rFonts w:ascii="Calibri" w:hAnsi="Calibri" w:cs="Arial"/>
        </w:rPr>
        <w:t xml:space="preserve">Feedback on this procedure should be sent to the Board of Trustees.  </w:t>
      </w:r>
    </w:p>
    <w:p w14:paraId="4655ED51" w14:textId="77777777" w:rsidR="00197BF7" w:rsidRPr="009057DE" w:rsidRDefault="00197BF7" w:rsidP="00197BF7">
      <w:pPr>
        <w:rPr>
          <w:rFonts w:ascii="Calibri" w:hAnsi="Calibri" w:cs="Arial"/>
        </w:rPr>
      </w:pPr>
    </w:p>
    <w:p w14:paraId="697E1FA1" w14:textId="4C83CA42" w:rsidR="00197BF7" w:rsidRPr="009057DE" w:rsidRDefault="00197BF7" w:rsidP="00197BF7">
      <w:pPr>
        <w:rPr>
          <w:rFonts w:ascii="Calibri" w:hAnsi="Calibri" w:cs="Arial"/>
          <w:b/>
          <w:bCs/>
        </w:rPr>
      </w:pPr>
      <w:r w:rsidRPr="009057DE">
        <w:rPr>
          <w:rFonts w:ascii="Calibri" w:hAnsi="Calibri" w:cs="Arial"/>
          <w:b/>
        </w:rPr>
        <w:t>Date Produced:</w:t>
      </w:r>
      <w:r w:rsidRPr="009057DE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03</w:t>
      </w:r>
      <w:r w:rsidRPr="009057DE">
        <w:rPr>
          <w:rFonts w:ascii="Calibri" w:hAnsi="Calibri" w:cs="Arial"/>
        </w:rPr>
        <w:t xml:space="preserve"> February 2011</w:t>
      </w:r>
    </w:p>
    <w:p w14:paraId="26905036" w14:textId="77777777" w:rsidR="00197BF7" w:rsidRPr="009057DE" w:rsidRDefault="00197BF7" w:rsidP="00197BF7">
      <w:pPr>
        <w:rPr>
          <w:rFonts w:ascii="Calibri" w:hAnsi="Calibri" w:cs="Arial"/>
        </w:rPr>
      </w:pPr>
    </w:p>
    <w:p w14:paraId="0961F09A" w14:textId="2B9CDE26" w:rsidR="00197BF7" w:rsidRPr="009057DE" w:rsidRDefault="00197BF7" w:rsidP="00197BF7">
      <w:pPr>
        <w:rPr>
          <w:rFonts w:ascii="Calibri" w:hAnsi="Calibri" w:cs="Arial"/>
          <w:b/>
          <w:bCs/>
        </w:rPr>
      </w:pPr>
      <w:r w:rsidRPr="009057DE">
        <w:rPr>
          <w:rFonts w:ascii="Calibri" w:hAnsi="Calibri" w:cs="Arial"/>
          <w:b/>
          <w:bCs/>
        </w:rPr>
        <w:t xml:space="preserve">Approved By: </w:t>
      </w:r>
      <w:r w:rsidRPr="009057DE">
        <w:rPr>
          <w:rFonts w:ascii="Calibri" w:hAnsi="Calibri" w:cs="Arial"/>
          <w:bCs/>
        </w:rPr>
        <w:t>Board of Trustees</w:t>
      </w:r>
      <w:r w:rsidRPr="009057DE">
        <w:rPr>
          <w:rFonts w:ascii="Calibri" w:hAnsi="Calibri" w:cs="Arial"/>
          <w:b/>
          <w:bCs/>
        </w:rPr>
        <w:tab/>
      </w:r>
      <w:r w:rsidRPr="009057DE">
        <w:rPr>
          <w:rFonts w:ascii="Calibri" w:hAnsi="Calibri" w:cs="Arial"/>
          <w:b/>
          <w:bCs/>
        </w:rPr>
        <w:tab/>
        <w:t>Date</w:t>
      </w:r>
      <w:r w:rsidR="00855BCE">
        <w:rPr>
          <w:rFonts w:ascii="Calibri" w:hAnsi="Calibri" w:cs="Arial"/>
          <w:b/>
          <w:bCs/>
        </w:rPr>
        <w:t xml:space="preserve"> Updated &amp;</w:t>
      </w:r>
      <w:r w:rsidRPr="009057DE">
        <w:rPr>
          <w:rFonts w:ascii="Calibri" w:hAnsi="Calibri" w:cs="Arial"/>
          <w:b/>
          <w:bCs/>
        </w:rPr>
        <w:t xml:space="preserve"> Approved:  </w:t>
      </w:r>
      <w:r w:rsidR="00230E42">
        <w:rPr>
          <w:rFonts w:ascii="Calibri" w:hAnsi="Calibri" w:cs="Arial"/>
          <w:b/>
          <w:bCs/>
        </w:rPr>
        <w:t>14/03/2019</w:t>
      </w:r>
    </w:p>
    <w:p w14:paraId="0D57F447" w14:textId="77777777" w:rsidR="00197BF7" w:rsidRPr="009057DE" w:rsidRDefault="00197BF7" w:rsidP="00197BF7">
      <w:pPr>
        <w:rPr>
          <w:rFonts w:ascii="Calibri" w:hAnsi="Calibri" w:cs="Arial"/>
        </w:rPr>
      </w:pPr>
    </w:p>
    <w:p w14:paraId="02430158" w14:textId="6F7EC921" w:rsidR="00197BF7" w:rsidRPr="009057DE" w:rsidRDefault="00197BF7" w:rsidP="00197BF7">
      <w:pPr>
        <w:rPr>
          <w:rFonts w:ascii="Calibri" w:hAnsi="Calibri"/>
        </w:rPr>
      </w:pPr>
      <w:r w:rsidRPr="009057DE">
        <w:rPr>
          <w:rFonts w:ascii="Calibri" w:hAnsi="Calibri" w:cs="Arial"/>
          <w:b/>
          <w:bCs/>
        </w:rPr>
        <w:t xml:space="preserve">Audit Date:  </w:t>
      </w:r>
      <w:r w:rsidR="00105209">
        <w:rPr>
          <w:rFonts w:ascii="Calibri" w:hAnsi="Calibri" w:cs="Arial"/>
          <w:bCs/>
        </w:rPr>
        <w:t>March 20</w:t>
      </w:r>
      <w:r w:rsidR="00230E42">
        <w:rPr>
          <w:rFonts w:ascii="Calibri" w:hAnsi="Calibri" w:cs="Arial"/>
          <w:bCs/>
        </w:rPr>
        <w:t>21</w:t>
      </w:r>
      <w:r w:rsidR="00105209">
        <w:rPr>
          <w:rFonts w:ascii="Calibri" w:hAnsi="Calibri" w:cs="Arial"/>
          <w:bCs/>
        </w:rPr>
        <w:t xml:space="preserve"> or before if deemed necessary by the board of trustees</w:t>
      </w:r>
    </w:p>
    <w:p w14:paraId="5F972D43" w14:textId="77777777" w:rsidR="00197BF7" w:rsidRPr="009057DE" w:rsidRDefault="00197BF7" w:rsidP="00197BF7">
      <w:pPr>
        <w:rPr>
          <w:rFonts w:ascii="Calibri" w:hAnsi="Calibri"/>
        </w:rPr>
      </w:pPr>
    </w:p>
    <w:p w14:paraId="45B04832" w14:textId="77777777" w:rsidR="00F5136A" w:rsidRDefault="00F5136A">
      <w:bookmarkStart w:id="0" w:name="_GoBack"/>
      <w:bookmarkEnd w:id="0"/>
    </w:p>
    <w:sectPr w:rsidR="00F5136A" w:rsidSect="004E7746">
      <w:headerReference w:type="default" r:id="rId10"/>
      <w:footerReference w:type="default" r:id="rId11"/>
      <w:pgSz w:w="11904" w:h="16834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CE202" w14:textId="77777777" w:rsidR="00FE3504" w:rsidRDefault="00FE3504" w:rsidP="00F9047A">
      <w:r>
        <w:separator/>
      </w:r>
    </w:p>
  </w:endnote>
  <w:endnote w:type="continuationSeparator" w:id="0">
    <w:p w14:paraId="6F055947" w14:textId="77777777" w:rsidR="00FE3504" w:rsidRDefault="00FE3504" w:rsidP="00F9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321B" w14:textId="77777777" w:rsidR="004E7746" w:rsidRDefault="00F9047A" w:rsidP="004E7746">
    <w:pPr>
      <w:pStyle w:val="Footer"/>
      <w:jc w:val="center"/>
      <w:rPr>
        <w:sz w:val="20"/>
        <w:szCs w:val="20"/>
      </w:rPr>
    </w:pPr>
    <w:r w:rsidRPr="00F05C8B">
      <w:rPr>
        <w:sz w:val="20"/>
        <w:szCs w:val="20"/>
      </w:rPr>
      <w:t xml:space="preserve">Page </w:t>
    </w:r>
    <w:r w:rsidRPr="00F05C8B">
      <w:rPr>
        <w:sz w:val="20"/>
        <w:szCs w:val="20"/>
      </w:rPr>
      <w:fldChar w:fldCharType="begin"/>
    </w:r>
    <w:r w:rsidRPr="00F05C8B">
      <w:rPr>
        <w:sz w:val="20"/>
        <w:szCs w:val="20"/>
      </w:rPr>
      <w:instrText xml:space="preserve"> PAGE </w:instrText>
    </w:r>
    <w:r w:rsidRPr="00F05C8B">
      <w:rPr>
        <w:sz w:val="20"/>
        <w:szCs w:val="20"/>
      </w:rPr>
      <w:fldChar w:fldCharType="separate"/>
    </w:r>
    <w:r w:rsidR="00A211B5">
      <w:rPr>
        <w:noProof/>
        <w:sz w:val="20"/>
        <w:szCs w:val="20"/>
      </w:rPr>
      <w:t>2</w:t>
    </w:r>
    <w:r w:rsidRPr="00F05C8B">
      <w:rPr>
        <w:sz w:val="20"/>
        <w:szCs w:val="20"/>
      </w:rPr>
      <w:fldChar w:fldCharType="end"/>
    </w:r>
    <w:r w:rsidRPr="00F05C8B">
      <w:rPr>
        <w:sz w:val="20"/>
        <w:szCs w:val="20"/>
      </w:rPr>
      <w:t xml:space="preserve"> of </w:t>
    </w:r>
    <w:r w:rsidRPr="00F05C8B">
      <w:rPr>
        <w:sz w:val="20"/>
        <w:szCs w:val="20"/>
      </w:rPr>
      <w:fldChar w:fldCharType="begin"/>
    </w:r>
    <w:r w:rsidRPr="00F05C8B">
      <w:rPr>
        <w:sz w:val="20"/>
        <w:szCs w:val="20"/>
      </w:rPr>
      <w:instrText xml:space="preserve"> NUMPAGES </w:instrText>
    </w:r>
    <w:r w:rsidRPr="00F05C8B">
      <w:rPr>
        <w:sz w:val="20"/>
        <w:szCs w:val="20"/>
      </w:rPr>
      <w:fldChar w:fldCharType="separate"/>
    </w:r>
    <w:r w:rsidR="00A211B5">
      <w:rPr>
        <w:noProof/>
        <w:sz w:val="20"/>
        <w:szCs w:val="20"/>
      </w:rPr>
      <w:t>3</w:t>
    </w:r>
    <w:r w:rsidRPr="00F05C8B">
      <w:rPr>
        <w:sz w:val="20"/>
        <w:szCs w:val="20"/>
      </w:rPr>
      <w:fldChar w:fldCharType="end"/>
    </w:r>
  </w:p>
  <w:p w14:paraId="457E096E" w14:textId="05C6338F" w:rsidR="00D9610D" w:rsidRDefault="00F9047A" w:rsidP="004E774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Board of T</w:t>
    </w:r>
    <w:r w:rsidR="00105209">
      <w:rPr>
        <w:sz w:val="20"/>
        <w:szCs w:val="20"/>
      </w:rPr>
      <w:t>rustees</w:t>
    </w:r>
    <w:r w:rsidR="00105209">
      <w:rPr>
        <w:sz w:val="20"/>
        <w:szCs w:val="20"/>
      </w:rPr>
      <w:tab/>
    </w:r>
    <w:r w:rsidR="00105209">
      <w:rPr>
        <w:sz w:val="20"/>
        <w:szCs w:val="20"/>
      </w:rPr>
      <w:tab/>
      <w:t xml:space="preserve">Update on </w:t>
    </w:r>
    <w:r w:rsidR="00230E42">
      <w:rPr>
        <w:sz w:val="20"/>
        <w:szCs w:val="20"/>
      </w:rPr>
      <w:t>14/03/2019</w:t>
    </w:r>
  </w:p>
  <w:p w14:paraId="0F3C8FB7" w14:textId="77777777" w:rsidR="004E7746" w:rsidRDefault="00230E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83E1A" w14:textId="77777777" w:rsidR="00FE3504" w:rsidRDefault="00FE3504" w:rsidP="00F9047A">
      <w:r>
        <w:separator/>
      </w:r>
    </w:p>
  </w:footnote>
  <w:footnote w:type="continuationSeparator" w:id="0">
    <w:p w14:paraId="3492F979" w14:textId="77777777" w:rsidR="00FE3504" w:rsidRDefault="00FE3504" w:rsidP="00F9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2F732" w14:textId="69F2522D" w:rsidR="00D9610D" w:rsidRPr="0047183A" w:rsidRDefault="00105209" w:rsidP="00D9610D">
    <w:pPr>
      <w:pStyle w:val="Head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Version (</w:t>
    </w:r>
    <w:r w:rsidR="00230E42">
      <w:rPr>
        <w:rFonts w:ascii="Calibri" w:hAnsi="Calibri"/>
        <w:sz w:val="18"/>
        <w:szCs w:val="18"/>
      </w:rPr>
      <w:t>7</w:t>
    </w:r>
    <w:r w:rsidR="00855BCE">
      <w:rPr>
        <w:rFonts w:ascii="Calibri" w:hAnsi="Calibri"/>
        <w:sz w:val="18"/>
        <w:szCs w:val="18"/>
      </w:rPr>
      <w:t>)</w:t>
    </w:r>
    <w:r w:rsidR="00F9047A" w:rsidRPr="0047183A">
      <w:rPr>
        <w:rFonts w:ascii="Calibri" w:hAnsi="Calibri"/>
        <w:sz w:val="18"/>
        <w:szCs w:val="18"/>
      </w:rPr>
      <w:tab/>
    </w:r>
    <w:r w:rsidR="00F9047A" w:rsidRPr="0047183A">
      <w:rPr>
        <w:rFonts w:ascii="Calibri" w:hAnsi="Calibri"/>
        <w:sz w:val="18"/>
        <w:szCs w:val="18"/>
      </w:rPr>
      <w:tab/>
      <w:t>DPHT/PRO/03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72676"/>
    <w:multiLevelType w:val="hybridMultilevel"/>
    <w:tmpl w:val="3CC6E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44204AA4"/>
    <w:multiLevelType w:val="hybridMultilevel"/>
    <w:tmpl w:val="B9CC3C76"/>
    <w:lvl w:ilvl="0" w:tplc="C292007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C4B86CCA">
      <w:start w:val="1"/>
      <w:numFmt w:val="lowerLetter"/>
      <w:lvlText w:val="%2."/>
      <w:lvlJc w:val="left"/>
      <w:pPr>
        <w:tabs>
          <w:tab w:val="num" w:pos="1590"/>
        </w:tabs>
        <w:ind w:left="1080" w:firstLine="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554A1"/>
    <w:multiLevelType w:val="hybridMultilevel"/>
    <w:tmpl w:val="C5D8878A"/>
    <w:lvl w:ilvl="0" w:tplc="4F643C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F7"/>
    <w:rsid w:val="00000242"/>
    <w:rsid w:val="00026CE4"/>
    <w:rsid w:val="000909D0"/>
    <w:rsid w:val="00105209"/>
    <w:rsid w:val="00197BF7"/>
    <w:rsid w:val="00230E42"/>
    <w:rsid w:val="006B0C26"/>
    <w:rsid w:val="00855BCE"/>
    <w:rsid w:val="00881B6D"/>
    <w:rsid w:val="008F5CBF"/>
    <w:rsid w:val="00A211B5"/>
    <w:rsid w:val="00BB1C65"/>
    <w:rsid w:val="00BB1CA7"/>
    <w:rsid w:val="00C578A2"/>
    <w:rsid w:val="00C6461A"/>
    <w:rsid w:val="00CB551B"/>
    <w:rsid w:val="00E904F3"/>
    <w:rsid w:val="00F5136A"/>
    <w:rsid w:val="00F9047A"/>
    <w:rsid w:val="00F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53D46"/>
  <w14:defaultImageDpi w14:val="300"/>
  <w15:docId w15:val="{17E6459C-F97E-4993-AAC8-B58148E3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BF7"/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7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7BF7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197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7BF7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197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ca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Meadow Ltd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Ridley</dc:creator>
  <cp:keywords/>
  <dc:description/>
  <cp:lastModifiedBy>Stuart Perman</cp:lastModifiedBy>
  <cp:revision>2</cp:revision>
  <dcterms:created xsi:type="dcterms:W3CDTF">2019-03-07T10:03:00Z</dcterms:created>
  <dcterms:modified xsi:type="dcterms:W3CDTF">2019-03-07T10:03:00Z</dcterms:modified>
</cp:coreProperties>
</file>